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436" w:type="dxa"/>
        <w:tblLayout w:type="fixed"/>
        <w:tblCellMar>
          <w:left w:w="0" w:type="dxa"/>
          <w:right w:w="0" w:type="dxa"/>
        </w:tblCellMar>
        <w:tblLook w:val="04A0" w:firstRow="1" w:lastRow="0" w:firstColumn="1" w:lastColumn="0" w:noHBand="0" w:noVBand="1"/>
      </w:tblPr>
      <w:tblGrid>
        <w:gridCol w:w="6436"/>
      </w:tblGrid>
      <w:tr w:rsidR="00F26445" w14:paraId="30844DA0" w14:textId="77777777" w:rsidTr="00F26445">
        <w:trPr>
          <w:trHeight w:val="377"/>
        </w:trPr>
        <w:tc>
          <w:tcPr>
            <w:tcW w:w="6436" w:type="dxa"/>
          </w:tcPr>
          <w:p w14:paraId="12AA7CFD" w14:textId="77777777" w:rsidR="00F26445" w:rsidRDefault="00F26445">
            <w:pPr>
              <w:spacing w:after="20" w:line="252" w:lineRule="auto"/>
            </w:pPr>
            <w:r>
              <w:rPr>
                <w:rFonts w:eastAsia="Cambria" w:cs="Cambria"/>
                <w:b/>
                <w:i/>
                <w:color w:val="000000"/>
                <w:sz w:val="27"/>
              </w:rPr>
              <w:t>St. Joseph’s Anglo-Chinese School</w:t>
            </w:r>
          </w:p>
          <w:p w14:paraId="3189B3A7" w14:textId="77777777" w:rsidR="00F26445" w:rsidRDefault="00F26445" w:rsidP="00F26445">
            <w:pPr>
              <w:spacing w:after="20"/>
            </w:pPr>
            <w:r>
              <w:rPr>
                <w:rFonts w:eastAsia="Cambria" w:cs="Cambria"/>
                <w:b/>
                <w:i/>
                <w:color w:val="000000"/>
                <w:sz w:val="24"/>
              </w:rPr>
              <w:t>Form 6 English Language</w:t>
            </w:r>
          </w:p>
          <w:p w14:paraId="0ABDDAEC" w14:textId="77777777" w:rsidR="00F26445" w:rsidRDefault="00F26445">
            <w:pPr>
              <w:spacing w:after="0" w:line="252" w:lineRule="auto"/>
            </w:pPr>
            <w:r>
              <w:rPr>
                <w:rFonts w:eastAsia="Cambria" w:cs="Cambria"/>
                <w:b/>
                <w:i/>
                <w:color w:val="000000"/>
                <w:sz w:val="19"/>
              </w:rPr>
              <w:t xml:space="preserve">Paper 4 Speaking – Exam Practice (DSE 2023 Set 2.3)</w:t>
            </w:r>
          </w:p>
        </w:tc>
      </w:tr>
    </w:tbl>
    <w:p w14:paraId="5EA2CE50" w14:textId="77777777" w:rsidR="00FA2091" w:rsidRDefault="00F26445">
      <w:pPr>
        <w:pBdr>
          <w:bottom w:val="single" w:sz="30" w:space="1" w:color="000000"/>
        </w:pBdr>
        <w:spacing w:after="120" w:line="268" w:lineRule="auto"/>
      </w:pPr>
      <w:r w:rsidRPr="005979B2">
        <w:rPr>
          <w:rFonts w:ascii="Trebuchet MS" w:hAnsi="Trebuchet MS"/>
          <w:b/>
          <w:i/>
          <w:noProof/>
          <w:szCs w:val="20"/>
          <w:lang w:eastAsia="zh-TW"/>
        </w:rPr>
        <w:drawing>
          <wp:anchor distT="0" distB="0" distL="114300" distR="114300" simplePos="0" relativeHeight="251658240" behindDoc="0" locked="0" layoutInCell="1" allowOverlap="1" wp14:anchorId="5D0FB2FC" wp14:editId="3E524AE8">
            <wp:simplePos x="0" y="0"/>
            <wp:positionH relativeFrom="column">
              <wp:posOffset>4676501</wp:posOffset>
            </wp:positionH>
            <wp:positionV relativeFrom="paragraph">
              <wp:posOffset>-545980</wp:posOffset>
            </wp:positionV>
            <wp:extent cx="1838325" cy="571500"/>
            <wp:effectExtent l="0" t="0" r="9525" b="0"/>
            <wp:wrapNone/>
            <wp:docPr id="9" name="Picture 9" descr="A white rectangular objec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white rectangular object with black line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8325" cy="571500"/>
                    </a:xfrm>
                    <a:prstGeom prst="rect">
                      <a:avLst/>
                    </a:prstGeom>
                    <a:noFill/>
                  </pic:spPr>
                </pic:pic>
              </a:graphicData>
            </a:graphic>
            <wp14:sizeRelH relativeFrom="page">
              <wp14:pctWidth>0</wp14:pctWidth>
            </wp14:sizeRelH>
            <wp14:sizeRelV relativeFrom="page">
              <wp14:pctHeight>0</wp14:pctHeight>
            </wp14:sizeRelV>
          </wp:anchor>
        </w:drawing>
      </w:r>
    </w:p>
    <w:p w14:paraId="26D1AF14" w14:textId="77777777" w:rsidR="00FA2091" w:rsidRDefault="00C4687B">
      <w:pPr>
        <w:spacing w:after="0"/>
        <w:jc w:val="center"/>
      </w:pPr>
      <w:r>
        <w:rPr>
          <w:noProof/>
        </w:rPr>
        <w:drawing>
          <wp:inline distT="0" distB="0" distL="0" distR="0" wp14:anchorId="76108C8E" wp14:editId="73ED2176">
            <wp:extent cx="6567399" cy="803900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_page_full.png"/>
                    <pic:cNvPicPr/>
                  </pic:nvPicPr>
                  <pic:blipFill rotWithShape="1">
                    <a:blip r:embed="rId7"/>
                    <a:srcRect l="11476" t="17749" r="6019" b="10932"/>
                    <a:stretch>
                      <a:fillRect/>
                    </a:stretch>
                  </pic:blipFill>
                  <pic:spPr bwMode="auto">
                    <a:xfrm>
                      <a:off x="0" y="0"/>
                      <a:ext cx="6627015" cy="8111984"/>
                    </a:xfrm>
                    <a:prstGeom prst="rect">
                      <a:avLst/>
                    </a:prstGeom>
                    <a:ln>
                      <a:noFill/>
                    </a:ln>
                    <a:extLst>
                      <a:ext uri="{53640926-AAD7-44D8-BBD7-CCE9431645EC}">
                        <a14:shadowObscured xmlns:a14="http://schemas.microsoft.com/office/drawing/2010/main"/>
                      </a:ext>
                    </a:extLst>
                  </pic:spPr>
                </pic:pic>
              </a:graphicData>
            </a:graphic>
          </wp:inline>
        </w:drawing>
      </w:r>
    </w:p>
    <w:p w14:paraId="553647D7" w14:textId="77777777" w:rsidR="00876B60" w:rsidRDefault="00C4687B">
      <w:pPr>
        <w:spacing w:after="0" w:line="259" w:lineRule="auto"/>
      </w:pPr>
      <w:r>
        <w:br w:type="page"/>
      </w:r>
    </w:p>
    <w:p w14:paraId="1E6ED814" w14:textId="77777777" w:rsidR="00876B60" w:rsidRDefault="00C4687B">
      <w:pPr>
        <w:keepNext/>
        <w:spacing w:after="100" w:line="259" w:lineRule="auto"/>
      </w:pPr>
      <w:r>
        <w:rPr>
          <w:rFonts w:eastAsia="Cambria" w:cs="Cambria"/>
          <w:b/>
          <w:color w:val="548235"/>
          <w:sz w:val="26"/>
          <w:u w:val="single"/>
        </w:rPr>
        <w:lastRenderedPageBreak/>
        <w:t>Warm-up – Two Easier Part B Questions  (6 minutes, in pairs)</w:t>
      </w:r>
    </w:p>
    <w:p w14:paraId="1D6429FF" w14:textId="77777777" w:rsidR="00876B60" w:rsidRDefault="00C4687B">
      <w:pPr>
        <w:spacing w:after="120" w:line="259" w:lineRule="auto"/>
      </w:pPr>
      <w:r>
        <w:rPr>
          <w:rFonts w:eastAsia="Cambria" w:cs="Cambria"/>
          <w:i/>
          <w:color w:val="5A6470"/>
          <w:sz w:val="21"/>
        </w:rPr>
        <w:t>Both partners answer the same question. Push for a time, a reason and one detail — not a one-word answer. This is where you hear their Level 3 baseline.</w:t>
      </w:r>
    </w:p>
    <w:tbl>
      <w:tblPr>
        <w:tblStyle w:val="TableGrid"/>
        <w:tblW w:w="10224" w:type="dxa"/>
        <w:tblLayout w:type="fixed"/>
        <w:tblLook w:val="04A0" w:firstRow="1" w:lastRow="0" w:firstColumn="1" w:lastColumn="0" w:noHBand="0" w:noVBand="1"/>
      </w:tblPr>
      <w:tblGrid>
        <w:gridCol w:w="1656"/>
        <w:gridCol w:w="4824"/>
        <w:gridCol w:w="3744"/>
      </w:tblGrid>
      <w:tr w:rsidR="00876B60" w14:paraId="30C53C20" w14:textId="77777777">
        <w:tc>
          <w:tcPr>
            <w:tcW w:w="1655" w:type="dxa"/>
            <w:shd w:val="clear" w:color="auto" w:fill="EAF1E5"/>
          </w:tcPr>
          <w:p w14:paraId="26ABCDFE" w14:textId="77777777" w:rsidR="00876B60" w:rsidRDefault="00C4687B">
            <w:pPr>
              <w:spacing w:after="40" w:line="259" w:lineRule="auto"/>
            </w:pPr>
            <w:r>
              <w:rPr>
                <w:rFonts w:eastAsia="Cambria" w:cs="Cambria"/>
                <w:b/>
                <w:color w:val="14233C"/>
                <w:sz w:val="21"/>
              </w:rPr>
              <w:t>Question 1</w:t>
            </w:r>
          </w:p>
        </w:tc>
        <w:tc>
          <w:tcPr>
            <w:tcW w:w="4824" w:type="dxa"/>
            <w:shd w:val="clear" w:color="auto" w:fill="EAF1E5"/>
          </w:tcPr>
          <w:p w14:paraId="280A3F26" w14:textId="77777777" w:rsidR="00876B60" w:rsidRDefault="00C4687B">
            <w:pPr>
              <w:spacing w:after="40" w:line="259" w:lineRule="auto"/>
            </w:pPr>
            <w:r>
              <w:rPr>
                <w:rFonts w:eastAsia="Cambria" w:cs="Cambria"/>
                <w:b/>
                <w:color w:val="14233C"/>
                <w:sz w:val="21"/>
              </w:rPr>
              <w:t xml:space="preserve">Would you like to go on a helicopter ride?</w:t>
            </w:r>
          </w:p>
        </w:tc>
        <w:tc>
          <w:tcPr>
            <w:tcW w:w="3744" w:type="dxa"/>
            <w:shd w:val="clear" w:color="auto" w:fill="EAF1E5"/>
          </w:tcPr>
          <w:p w14:paraId="2C255F49" w14:textId="77777777" w:rsidR="00876B60" w:rsidRDefault="00C4687B">
            <w:pPr>
              <w:spacing w:after="40" w:line="259" w:lineRule="auto"/>
            </w:pPr>
            <w:r>
              <w:rPr>
                <w:rFonts w:eastAsia="Cambria" w:cs="Cambria"/>
                <w:b/>
                <w:color w:val="14233C"/>
                <w:sz w:val="21"/>
              </w:rPr>
              <w:t>What to listen for</w:t>
            </w:r>
          </w:p>
        </w:tc>
      </w:tr>
      <w:tr w:rsidR="00876B60" w14:paraId="5886FBF0" w14:textId="77777777">
        <w:tc>
          <w:tcPr>
            <w:tcW w:w="1655" w:type="dxa"/>
          </w:tcPr>
          <w:p w14:paraId="19A071D7" w14:textId="77777777" w:rsidR="00876B60" w:rsidRDefault="00C4687B">
            <w:pPr>
              <w:spacing w:after="40" w:line="259" w:lineRule="auto"/>
            </w:pPr>
            <w:r>
              <w:rPr>
                <w:rFonts w:eastAsia="Cambria" w:cs="Cambria"/>
                <w:b/>
                <w:color w:val="14233C"/>
                <w:sz w:val="20"/>
              </w:rPr>
              <w:t>Model answer</w:t>
            </w:r>
          </w:p>
        </w:tc>
        <w:tc>
          <w:tcPr>
            <w:tcW w:w="4824" w:type="dxa"/>
          </w:tcPr>
          <w:p w14:paraId="385E991A" w14:textId="77777777" w:rsidR="00876B60" w:rsidRDefault="00C4687B">
            <w:pPr>
              <w:spacing w:after="40" w:line="259" w:lineRule="auto"/>
              <w:rPr>
                <w:rFonts w:eastAsia="Cambria" w:cs="Cambria"/>
                <w:i/>
                <w:color w:val="000000"/>
                <w:sz w:val="20"/>
              </w:rPr>
            </w:pPr>
            <w:r>
              <w:rPr>
                <w:rFonts w:eastAsia="Cambria" w:cs="Cambria"/>
                <w:i/>
                <w:color w:val="000000"/>
                <w:sz w:val="20"/>
              </w:rPr>
              <w:t xml:space="preserve">I would try it once — a ten-minute flight over Victoria Harbour at night, with the Symphony of Lights below us. But a seat costs more than the whole class dinner, so I would not pay for it myself.</w:t>
            </w:r>
          </w:p>
        </w:tc>
        <w:tc>
          <w:tcPr>
            <w:tcW w:w="3744" w:type="dxa"/>
          </w:tcPr>
          <w:p w14:paraId="0ABB8FC4" w14:textId="77777777" w:rsidR="00876B60" w:rsidRDefault="00C4687B">
            <w:pPr>
              <w:spacing w:after="40" w:line="259" w:lineRule="auto"/>
            </w:pPr>
            <w:r>
              <w:rPr>
                <w:rFonts w:eastAsia="Cambria" w:cs="Cambria"/>
                <w:color w:val="000000"/>
                <w:sz w:val="20"/>
              </w:rPr>
              <w:t xml:space="preserve">A clear yes or no, one detail taken from the advert (the Peninsula, the harbour, the light show) and a view on the price</w:t>
            </w:r>
          </w:p>
        </w:tc>
      </w:tr>
      <w:tr w:rsidR="00876B60" w14:paraId="38EB95C9" w14:textId="77777777">
        <w:tc>
          <w:tcPr>
            <w:tcW w:w="1655" w:type="dxa"/>
            <w:shd w:val="clear" w:color="auto" w:fill="F5F8F3"/>
          </w:tcPr>
          <w:p w14:paraId="4D7C06B2" w14:textId="77777777" w:rsidR="00876B60" w:rsidRDefault="00C4687B">
            <w:pPr>
              <w:spacing w:after="40" w:line="259" w:lineRule="auto"/>
            </w:pPr>
            <w:r>
              <w:rPr>
                <w:rFonts w:eastAsia="Cambria" w:cs="Cambria"/>
                <w:b/>
                <w:color w:val="14233C"/>
                <w:sz w:val="21"/>
              </w:rPr>
              <w:t>Question 2</w:t>
            </w:r>
          </w:p>
        </w:tc>
        <w:tc>
          <w:tcPr>
            <w:tcW w:w="4824" w:type="dxa"/>
            <w:shd w:val="clear" w:color="auto" w:fill="F5F8F3"/>
          </w:tcPr>
          <w:p w14:paraId="2A19B2B5" w14:textId="77777777" w:rsidR="00876B60" w:rsidRDefault="00C4687B">
            <w:pPr>
              <w:spacing w:after="40" w:line="259" w:lineRule="auto"/>
            </w:pPr>
            <w:r>
              <w:rPr>
                <w:rFonts w:eastAsia="Cambria" w:cs="Cambria"/>
                <w:b/>
                <w:color w:val="14233C"/>
                <w:sz w:val="21"/>
              </w:rPr>
              <w:t xml:space="preserve">Would you like your teachers to attend your graduation celebration?</w:t>
            </w:r>
          </w:p>
        </w:tc>
        <w:tc>
          <w:tcPr>
            <w:tcW w:w="3744" w:type="dxa"/>
            <w:shd w:val="clear" w:color="auto" w:fill="F5F8F3"/>
          </w:tcPr>
          <w:p w14:paraId="36E98DA4" w14:textId="77777777" w:rsidR="00876B60" w:rsidRDefault="00876B60">
            <w:pPr>
              <w:spacing w:line="259" w:lineRule="auto"/>
            </w:pPr>
          </w:p>
        </w:tc>
      </w:tr>
      <w:tr w:rsidR="00876B60" w14:paraId="34117523" w14:textId="77777777">
        <w:tc>
          <w:tcPr>
            <w:tcW w:w="1655" w:type="dxa"/>
          </w:tcPr>
          <w:p w14:paraId="40DE0541" w14:textId="77777777" w:rsidR="00876B60" w:rsidRDefault="00C4687B">
            <w:pPr>
              <w:spacing w:after="40" w:line="259" w:lineRule="auto"/>
            </w:pPr>
            <w:r>
              <w:rPr>
                <w:rFonts w:eastAsia="Cambria" w:cs="Cambria"/>
                <w:b/>
                <w:color w:val="14233C"/>
                <w:sz w:val="20"/>
              </w:rPr>
              <w:t>Model answer</w:t>
            </w:r>
          </w:p>
        </w:tc>
        <w:tc>
          <w:tcPr>
            <w:tcW w:w="4824" w:type="dxa"/>
          </w:tcPr>
          <w:p w14:paraId="207C6229" w14:textId="77777777" w:rsidR="00876B60" w:rsidRDefault="00C4687B">
            <w:pPr>
              <w:spacing w:after="40" w:line="259" w:lineRule="auto"/>
            </w:pPr>
            <w:r>
              <w:rPr>
                <w:rFonts w:eastAsia="Cambria" w:cs="Cambria"/>
                <w:i/>
                <w:color w:val="000000"/>
                <w:sz w:val="20"/>
              </w:rPr>
              <w:t xml:space="preserve">I would invite our form teacher, because she has known us since Form 1, but not the whole staff — when teachers are in the room we behave differently and the party stops being ours.</w:t>
            </w:r>
          </w:p>
        </w:tc>
        <w:tc>
          <w:tcPr>
            <w:tcW w:w="3744" w:type="dxa"/>
          </w:tcPr>
          <w:p w14:paraId="5ECE86AD" w14:textId="77777777" w:rsidR="00876B60" w:rsidRDefault="00C4687B">
            <w:pPr>
              <w:spacing w:after="40" w:line="259" w:lineRule="auto"/>
            </w:pPr>
            <w:r>
              <w:rPr>
                <w:rFonts w:eastAsia="Cambria" w:cs="Cambria"/>
                <w:color w:val="000000"/>
                <w:sz w:val="20"/>
              </w:rPr>
              <w:t xml:space="preserve">Whether they can hold both sides — respect for the teachers and the freedom to celebrate — and still give a reason</w:t>
            </w:r>
          </w:p>
        </w:tc>
      </w:tr>
    </w:tbl>
    <w:p w14:paraId="1CC794D6" w14:textId="77777777" w:rsidR="00876B60" w:rsidRDefault="00876B60">
      <w:pPr>
        <w:spacing w:after="80" w:line="259" w:lineRule="auto"/>
      </w:pPr>
    </w:p>
    <w:p w14:paraId="2FA59668" w14:textId="77777777" w:rsidR="00876B60" w:rsidRDefault="00C4687B">
      <w:pPr>
        <w:keepNext/>
        <w:spacing w:before="180" w:after="60" w:line="259" w:lineRule="auto"/>
      </w:pPr>
      <w:r>
        <w:rPr>
          <w:rFonts w:eastAsia="Cambria" w:cs="Cambria"/>
          <w:b/>
          <w:color w:val="14233C"/>
          <w:sz w:val="23"/>
        </w:rPr>
        <w:t>▸  Upgrade opportunity — take what they say and lift it</w:t>
      </w:r>
    </w:p>
    <w:tbl>
      <w:tblPr>
        <w:tblStyle w:val="TableGrid"/>
        <w:tblW w:w="10224" w:type="dxa"/>
        <w:tblLayout w:type="fixed"/>
        <w:tblLook w:val="04A0" w:firstRow="1" w:lastRow="0" w:firstColumn="1" w:lastColumn="0" w:noHBand="0" w:noVBand="1"/>
      </w:tblPr>
      <w:tblGrid>
        <w:gridCol w:w="2736"/>
        <w:gridCol w:w="4464"/>
        <w:gridCol w:w="3024"/>
      </w:tblGrid>
      <w:tr w:rsidR="00876B60" w14:paraId="3245CE3B" w14:textId="77777777">
        <w:tc>
          <w:tcPr>
            <w:tcW w:w="2736" w:type="dxa"/>
            <w:shd w:val="clear" w:color="auto" w:fill="EAF1E5"/>
          </w:tcPr>
          <w:p w14:paraId="7E87E440" w14:textId="77777777" w:rsidR="00876B60" w:rsidRDefault="00C4687B">
            <w:pPr>
              <w:spacing w:after="40" w:line="259" w:lineRule="auto"/>
            </w:pPr>
            <w:r>
              <w:rPr>
                <w:rFonts w:eastAsia="Cambria" w:cs="Cambria"/>
                <w:b/>
                <w:color w:val="14233C"/>
                <w:sz w:val="21"/>
              </w:rPr>
              <w:t>“What I usually say”</w:t>
            </w:r>
          </w:p>
        </w:tc>
        <w:tc>
          <w:tcPr>
            <w:tcW w:w="4464" w:type="dxa"/>
            <w:shd w:val="clear" w:color="auto" w:fill="EAF1E5"/>
          </w:tcPr>
          <w:p w14:paraId="3E4C6E9A" w14:textId="77777777" w:rsidR="00876B60" w:rsidRDefault="00C4687B">
            <w:pPr>
              <w:spacing w:after="40" w:line="259" w:lineRule="auto"/>
            </w:pPr>
            <w:r>
              <w:rPr>
                <w:rFonts w:eastAsia="Cambria" w:cs="Cambria"/>
                <w:b/>
                <w:color w:val="14233C"/>
                <w:sz w:val="21"/>
              </w:rPr>
              <w:t>Upgrade  (useful for Part A and Part B)</w:t>
            </w:r>
          </w:p>
        </w:tc>
        <w:tc>
          <w:tcPr>
            <w:tcW w:w="3024" w:type="dxa"/>
            <w:shd w:val="clear" w:color="auto" w:fill="EAF1E5"/>
          </w:tcPr>
          <w:p w14:paraId="153BCD75" w14:textId="77777777" w:rsidR="00876B60" w:rsidRDefault="00C4687B">
            <w:pPr>
              <w:spacing w:after="40" w:line="259" w:lineRule="auto"/>
            </w:pPr>
            <w:r>
              <w:rPr>
                <w:rFonts w:eastAsia="Cambria" w:cs="Cambria"/>
                <w:b/>
                <w:color w:val="14233C"/>
                <w:sz w:val="21"/>
              </w:rPr>
              <w:t>Where it pays off</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“It will be fun.”</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It will be a once-in-a-lifetime experience for the class.</w:t>
            </w:r>
          </w:p>
        </w:tc>
        <w:tc>
          <w:tcPr>
            <w:tcW w:w="3024" w:type="dxa"/>
          </w:tcPr>
          <w:p w14:paraId="0D4470D7" w14:textId="77777777" w:rsidR="00876B60" w:rsidRDefault="00C4687B">
            <w:pPr>
              <w:spacing w:after="40" w:line="259" w:lineRule="auto"/>
            </w:pPr>
            <w:r>
              <w:rPr>
                <w:rFonts w:eastAsia="Cambria" w:cs="Cambria"/>
                <w:color w:val="000000"/>
                <w:sz w:val="20"/>
              </w:rPr>
              <w:t xml:space="preserve">Warm-up Q1; Part A bullet 2</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“We have to plan everything.”</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Someone has to take charge of the arrangements and the budget.</w:t>
            </w:r>
          </w:p>
        </w:tc>
        <w:tc>
          <w:tcPr>
            <w:tcW w:w="3024" w:type="dxa"/>
          </w:tcPr>
          <w:p w14:paraId="0D4470D7" w14:textId="77777777" w:rsidR="00876B60" w:rsidRDefault="00C4687B">
            <w:pPr>
              <w:spacing w:after="40" w:line="259" w:lineRule="auto"/>
            </w:pPr>
            <w:r>
              <w:rPr>
                <w:rFonts w:eastAsia="Cambria" w:cs="Cambria"/>
                <w:color w:val="000000"/>
                <w:sz w:val="20"/>
              </w:rPr>
              <w:t xml:space="preserve">Part A bullet 1; Part B Q7</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“It costs too much.”</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The cost per head would put some classmates off.</w:t>
            </w:r>
          </w:p>
        </w:tc>
        <w:tc>
          <w:tcPr>
            <w:tcW w:w="3024" w:type="dxa"/>
          </w:tcPr>
          <w:p w14:paraId="0D4470D7" w14:textId="77777777" w:rsidR="00876B60" w:rsidRDefault="00C4687B">
            <w:pPr>
              <w:spacing w:after="40" w:line="259" w:lineRule="auto"/>
            </w:pPr>
            <w:r>
              <w:rPr>
                <w:rFonts w:eastAsia="Cambria" w:cs="Cambria"/>
                <w:color w:val="000000"/>
                <w:sz w:val="20"/>
              </w:rPr>
              <w:t xml:space="preserve">Part A bullet 2; Part B Q8</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“It is a goodbye party.”</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It gives us a proper send-off — a milestone worth marking.</w:t>
            </w:r>
          </w:p>
        </w:tc>
        <w:tc>
          <w:tcPr>
            <w:tcW w:w="3024" w:type="dxa"/>
          </w:tcPr>
          <w:p w14:paraId="0D4470D7" w14:textId="77777777" w:rsidR="00876B60" w:rsidRDefault="00C4687B">
            <w:pPr>
              <w:spacing w:after="40" w:line="259" w:lineRule="auto"/>
            </w:pPr>
            <w:r>
              <w:rPr>
                <w:rFonts w:eastAsia="Cambria" w:cs="Cambria"/>
                <w:color w:val="000000"/>
                <w:sz w:val="20"/>
              </w:rPr>
              <w:t xml:space="preserve">Part A bullet 3; Part B Q8</w:t>
            </w:r>
          </w:p>
        </w:tc>
      </w:tr>
    </w:tbl>
    <w:p w14:paraId="7699EA83" w14:textId="77777777" w:rsidR="00876B60" w:rsidRDefault="00C4687B">
      <w:pPr>
        <w:spacing w:after="0" w:line="259" w:lineRule="auto"/>
      </w:pPr>
      <w:r>
        <w:br w:type="page"/>
      </w:r>
    </w:p>
    <w:p w14:paraId="09C6A19F" w14:textId="77777777" w:rsidR="00876B60" w:rsidRDefault="00C4687B">
      <w:pPr>
        <w:keepNext/>
        <w:spacing w:after="100" w:line="259" w:lineRule="auto"/>
      </w:pPr>
      <w:r>
        <w:rPr>
          <w:rFonts w:eastAsia="Cambria" w:cs="Cambria"/>
          <w:b/>
          <w:color w:val="548235"/>
          <w:sz w:val="26"/>
          <w:u w:val="single"/>
        </w:rPr>
        <w:lastRenderedPageBreak/>
        <w:t>Part A – The Discussion Task  (10 min preparation, 8 min discussion)</w:t>
      </w:r>
    </w:p>
    <w:p w14:paraId="2433182C" w14:textId="77777777" w:rsidR="00876B60" w:rsidRDefault="00C4687B">
      <w:pPr>
        <w:spacing w:after="120" w:line="259" w:lineRule="auto"/>
      </w:pPr>
      <w:r>
        <w:rPr>
          <w:rFonts w:eastAsia="Cambria" w:cs="Cambria"/>
          <w:color w:val="000000"/>
          <w:sz w:val="21"/>
        </w:rPr>
        <w:t xml:space="preserve">Your group is in charge of organising a graduation celebration for your class. You may want to talk about: what to consider when planning a graduation celebration; whether any of the above activities are suitable; how else you might celebrate your graduation; anything else you think is important.</w:t>
      </w:r>
    </w:p>
    <w:p w14:paraId="5733076E" w14:textId="77777777" w:rsidR="00876B60" w:rsidRDefault="00C4687B">
      <w:pPr>
        <w:keepNext/>
        <w:spacing w:before="180" w:after="60" w:line="259" w:lineRule="auto"/>
      </w:pPr>
      <w:r>
        <w:rPr>
          <w:rFonts w:eastAsia="Cambria" w:cs="Cambria"/>
          <w:b/>
          <w:color w:val="14233C"/>
          <w:sz w:val="23"/>
        </w:rPr>
        <w:t>▸  Say it another way — synonyms to replace the question’s own wording</w:t>
      </w:r>
    </w:p>
    <w:p w14:paraId="5BB0F0AF" w14:textId="77777777" w:rsidR="00876B60" w:rsidRDefault="00C4687B">
      <w:pPr>
        <w:spacing w:after="100" w:line="259" w:lineRule="auto"/>
      </w:pPr>
      <w:r>
        <w:rPr>
          <w:rFonts w:eastAsia="Cambria" w:cs="Cambria"/>
          <w:i/>
          <w:color w:val="5A6470"/>
          <w:sz w:val="20"/>
        </w:rPr>
        <w:t>Students who recycle the paper’s words score lower than students who paraphrase. Put these on the board and ban the left-hand column.</w:t>
      </w:r>
    </w:p>
    <w:tbl>
      <w:tblPr>
        <w:tblStyle w:val="TableGrid"/>
        <w:tblW w:w="10224" w:type="dxa"/>
        <w:tblLayout w:type="fixed"/>
        <w:tblLook w:val="04A0" w:firstRow="1" w:lastRow="0" w:firstColumn="1" w:lastColumn="0" w:noHBand="0" w:noVBand="1"/>
      </w:tblPr>
      <w:tblGrid>
        <w:gridCol w:w="2520"/>
        <w:gridCol w:w="3672"/>
        <w:gridCol w:w="4032"/>
      </w:tblGrid>
      <w:tr w:rsidR="00876B60" w14:paraId="5B80AB49" w14:textId="77777777">
        <w:tc>
          <w:tcPr>
            <w:tcW w:w="2520" w:type="dxa"/>
            <w:shd w:val="clear" w:color="auto" w:fill="EAF1E5"/>
          </w:tcPr>
          <w:p w14:paraId="2E0E4EBB" w14:textId="77777777" w:rsidR="00876B60" w:rsidRDefault="00C4687B">
            <w:pPr>
              <w:spacing w:after="40" w:line="259" w:lineRule="auto"/>
            </w:pPr>
            <w:r>
              <w:rPr>
                <w:rFonts w:eastAsia="Cambria" w:cs="Cambria"/>
                <w:b/>
                <w:color w:val="14233C"/>
                <w:sz w:val="21"/>
              </w:rPr>
              <w:t>The question says…</w:t>
            </w:r>
          </w:p>
        </w:tc>
        <w:tc>
          <w:tcPr>
            <w:tcW w:w="3671" w:type="dxa"/>
            <w:shd w:val="clear" w:color="auto" w:fill="EAF1E5"/>
          </w:tcPr>
          <w:p w14:paraId="75EF17A6" w14:textId="77777777" w:rsidR="00876B60" w:rsidRDefault="00C4687B">
            <w:pPr>
              <w:spacing w:after="40" w:line="259" w:lineRule="auto"/>
            </w:pPr>
            <w:r>
              <w:rPr>
                <w:rFonts w:eastAsia="Cambria" w:cs="Cambria"/>
                <w:b/>
                <w:color w:val="14233C"/>
                <w:sz w:val="21"/>
              </w:rPr>
              <w:t>Say instead</w:t>
            </w:r>
          </w:p>
        </w:tc>
        <w:tc>
          <w:tcPr>
            <w:tcW w:w="4031" w:type="dxa"/>
            <w:shd w:val="clear" w:color="auto" w:fill="EAF1E5"/>
          </w:tcPr>
          <w:p w14:paraId="706B3297" w14:textId="77777777" w:rsidR="00876B60" w:rsidRDefault="00C4687B">
            <w:pPr>
              <w:spacing w:after="40" w:line="259" w:lineRule="auto"/>
            </w:pPr>
            <w:r>
              <w:rPr>
                <w:rFonts w:eastAsia="Cambria" w:cs="Cambria"/>
                <w:b/>
                <w:color w:val="14233C"/>
                <w:sz w:val="21"/>
              </w:rPr>
              <w:t>Model sentence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what to consider</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the key factors · what has to be settled first · the practical side</w:t>
            </w:r>
          </w:p>
        </w:tc>
        <w:tc>
          <w:tcPr>
            <w:tcW w:w="4031" w:type="dxa"/>
          </w:tcPr>
          <w:p w14:paraId="47937ED0" w14:textId="77777777" w:rsidR="00876B60" w:rsidRDefault="00C4687B">
            <w:pPr>
              <w:spacing w:after="40" w:line="259" w:lineRule="auto"/>
            </w:pPr>
            <w:r>
              <w:rPr>
                <w:rFonts w:eastAsia="Cambria" w:cs="Cambria"/>
                <w:color w:val="000000"/>
                <w:sz w:val="20"/>
              </w:rPr>
              <w:t xml:space="preserve">The first thing to settle is the budget and how it is shared.</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planning</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putting the event together · taking charge of the arrangements · the logistics</w:t>
            </w:r>
          </w:p>
        </w:tc>
        <w:tc>
          <w:tcPr>
            <w:tcW w:w="4031" w:type="dxa"/>
          </w:tcPr>
          <w:p w14:paraId="47937ED0" w14:textId="77777777" w:rsidR="00876B60" w:rsidRDefault="00C4687B">
            <w:pPr>
              <w:spacing w:after="40" w:line="259" w:lineRule="auto"/>
            </w:pPr>
            <w:r>
              <w:rPr>
                <w:rFonts w:eastAsia="Cambria" w:cs="Cambria"/>
                <w:color w:val="000000"/>
                <w:sz w:val="20"/>
              </w:rPr>
              <w:t xml:space="preserve">Taking charge of the arrangements is easier with a small committee.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a graduation celebration</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our farewell event · the end-of-school send-off · the final class party</w:t>
            </w:r>
          </w:p>
        </w:tc>
        <w:tc>
          <w:tcPr>
            <w:tcW w:w="4031" w:type="dxa"/>
          </w:tcPr>
          <w:p w14:paraId="47937ED0" w14:textId="77777777" w:rsidR="00876B60" w:rsidRDefault="00C4687B">
            <w:pPr>
              <w:spacing w:after="40" w:line="259" w:lineRule="auto"/>
            </w:pPr>
            <w:r>
              <w:rPr>
                <w:rFonts w:eastAsia="Cambria" w:cs="Cambria"/>
                <w:color w:val="000000"/>
                <w:sz w:val="20"/>
              </w:rPr>
              <w:t xml:space="preserve">Our farewell event should include everyone, not just close friends.</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whether … are suitable</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whether … fit the occasion · whether … are worth the money · whether … suit the whole class</w:t>
            </w:r>
          </w:p>
        </w:tc>
        <w:tc>
          <w:tcPr>
            <w:tcW w:w="4031" w:type="dxa"/>
          </w:tcPr>
          <w:p w14:paraId="47937ED0" w14:textId="77777777" w:rsidR="00876B60" w:rsidRDefault="00C4687B">
            <w:pPr>
              <w:spacing w:after="40" w:line="259" w:lineRule="auto"/>
            </w:pPr>
            <w:r>
              <w:rPr>
                <w:rFonts w:eastAsia="Cambria" w:cs="Cambria"/>
                <w:color w:val="000000"/>
                <w:sz w:val="20"/>
              </w:rPr>
              <w:t xml:space="preserve">A zip line may not suit the whole class — some of us are afraid of heights.</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how else you might celebrate</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other ways to mark the occasion · alternative plans · what else we could do</w:t>
            </w:r>
          </w:p>
        </w:tc>
        <w:tc>
          <w:tcPr>
            <w:tcW w:w="4031" w:type="dxa"/>
          </w:tcPr>
          <w:p w14:paraId="47937ED0" w14:textId="77777777" w:rsidR="00876B60" w:rsidRDefault="00C4687B">
            <w:pPr>
              <w:spacing w:after="40" w:line="259" w:lineRule="auto"/>
            </w:pPr>
            <w:r>
              <w:rPr>
                <w:rFonts w:eastAsia="Cambria" w:cs="Cambria"/>
                <w:color w:val="000000"/>
                <w:sz w:val="20"/>
              </w:rPr>
              <w:t xml:space="preserve">Other ways to mark the occasion include a dinner with a photo slideshow.</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anything else you think is important</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one thing often overlooked · what also matters here · a further consideration</w:t>
            </w:r>
          </w:p>
        </w:tc>
        <w:tc>
          <w:tcPr>
            <w:tcW w:w="4031" w:type="dxa"/>
          </w:tcPr>
          <w:p w14:paraId="47937ED0" w14:textId="77777777" w:rsidR="00876B60" w:rsidRDefault="00C4687B">
            <w:pPr>
              <w:spacing w:after="40" w:line="259" w:lineRule="auto"/>
            </w:pPr>
            <w:r>
              <w:rPr>
                <w:rFonts w:eastAsia="Cambria" w:cs="Cambria"/>
                <w:color w:val="000000"/>
                <w:sz w:val="20"/>
              </w:rPr>
              <w:t xml:space="preserve">One thing often overlooked is the photos and videos that keep the day alive.</w:t>
            </w:r>
          </w:p>
        </w:tc>
      </w:tr>
    </w:tbl>
    <w:p w14:paraId="4837D2EB" w14:textId="77777777" w:rsidR="00876B60" w:rsidRDefault="00C4687B">
      <w:pPr>
        <w:spacing w:after="0" w:line="259" w:lineRule="auto"/>
      </w:pPr>
      <w:r>
        <w:br w:type="page"/>
      </w:r>
    </w:p>
    <w:p w14:paraId="20A35C43" w14:textId="77777777" w:rsidR="00876B60" w:rsidRDefault="00C4687B">
      <w:pPr>
        <w:keepNext/>
        <w:spacing w:after="100" w:line="259" w:lineRule="auto"/>
      </w:pPr>
      <w:r>
        <w:rPr>
          <w:rFonts w:eastAsia="Cambria" w:cs="Cambria"/>
          <w:b/>
          <w:color w:val="548235"/>
          <w:sz w:val="26"/>
          <w:u w:val="single"/>
        </w:rPr>
        <w:lastRenderedPageBreak/>
        <w:t xml:space="preserve">Ideas for the Note Grid – Noun Phrases per Question, with a Model Example  (the same sets appear on the deck: Q1–Q3, then Part B Q7–Q8)</w:t>
      </w:r>
    </w:p>
    <w:p w14:paraId="3617367B" w14:textId="77777777" w:rsidR="00876B60" w:rsidRDefault="00C4687B">
      <w:pPr>
        <w:spacing w:after="120" w:line="259" w:lineRule="auto"/>
      </w:pPr>
      <w:r>
        <w:rPr>
          <w:rFonts w:eastAsia="Cambria" w:cs="Cambria"/>
          <w:i/>
          <w:color w:val="5A6470"/>
          <w:sz w:val="21"/>
        </w:rPr>
        <w:t xml:space="preserve">Give the noun phrase first (it is what they write in the grid), then the model example (it is what they say). The points in each set are deliberately different in kind, so a group cannot make the same point twice. Sets 3, 7 and 8 are built in two halves — YES: … and NO: … — so on a two-sided question the group always has both sides ready; in Part B that lets a student concede a line and then commit.</w:t>
      </w:r>
    </w:p>
    <w:tbl>
      <w:tblPr>
        <w:tblStyle w:val="TableGrid"/>
        <w:tblW w:w="10224" w:type="dxa"/>
        <w:tblLayout w:type="fixed"/>
        <w:tblLook w:val="04A0" w:firstRow="1" w:lastRow="0" w:firstColumn="1" w:lastColumn="0" w:noHBand="0" w:noVBand="1"/>
      </w:tblPr>
      <w:tblGrid>
        <w:gridCol w:w="3671"/>
        <w:gridCol w:w="6553"/>
      </w:tblGrid>
      <w:tr w:rsidR="00876B60" w14:paraId="7C4E967D" w14:textId="77777777">
        <w:tc>
          <w:tcPr>
            <w:tcW w:w="10224" w:type="dxa"/>
            <w:gridSpan w:val="2"/>
          </w:tcPr>
          <w:p w14:paraId="3391D2BE" w14:textId="77777777" w:rsidR="00876B60" w:rsidRDefault="00C4687B">
            <w:pPr>
              <w:spacing w:after="40" w:line="259" w:lineRule="auto"/>
            </w:pPr>
            <w:r>
              <w:rPr>
                <w:rFonts w:eastAsia="Cambria" w:cs="Cambria"/>
                <w:b/>
                <w:color w:val="2E8289"/>
                <w:sz w:val="23"/>
              </w:rPr>
              <w:t xml:space="preserve">1.  what to consider when planning a graduation celebration</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budget the whole class can afford</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If the target is HK$300 per head, </w:t>
            </w:r>
            <w:r w:rsidRPr="00DC65FE">
              <w:rPr>
                <w:rFonts w:eastAsia="Cambria" w:cs="Cambria"/>
                <w:i/>
                <w:color w:val="EE0000"/>
                <w:sz w:val="20"/>
              </w:rPr>
              <w:t xml:space="preserve">nobody has to stay home because they cannot pay</w:t>
            </w:r>
            <w:r>
              <w:rPr>
                <w:rFonts w:eastAsia="Cambria" w:cs="Cambria"/>
                <w:i/>
                <w:color w:val="000000"/>
                <w:sz w:val="20"/>
              </w:rPr>
              <w:t xml:space="preserve"> — that is what keeps it a class event.</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activities everyone can join</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A zip line looks brilliant on paper, but </w:t>
            </w:r>
            <w:r w:rsidRPr="00DC65FE">
              <w:rPr>
                <w:rFonts w:eastAsia="Cambria" w:cs="Cambria"/>
                <w:i/>
                <w:color w:val="EE0000"/>
                <w:sz w:val="20"/>
              </w:rPr>
              <w:t xml:space="preserve">the shy ones and the tallest also have to be able to take part</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date that fits the post-exam calendar</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Plan for the weeks after the DSE papers, </w:t>
            </w:r>
            <w:r w:rsidRPr="00DC65FE">
              <w:rPr>
                <w:rFonts w:eastAsia="Cambria" w:cs="Cambria"/>
                <w:i/>
                <w:color w:val="EE0000"/>
                <w:sz w:val="20"/>
              </w:rPr>
              <w:t xml:space="preserve">before everyone scatters to summer jobs and interviews</w:t>
            </w:r>
            <w:r>
              <w:rPr>
                <w:rFonts w:eastAsia="Cambria" w:cs="Cambria"/>
                <w:i/>
                <w:color w:val="000000"/>
                <w:sz w:val="20"/>
              </w:rPr>
              <w:t xml:space="preserve">.</w:t>
            </w:r>
          </w:p>
        </w:tc>
      </w:tr>
    </w:tbl>
    <w:p w14:paraId="63A5D792"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34C9055E" w14:textId="77777777">
        <w:tc>
          <w:tcPr>
            <w:tcW w:w="10224" w:type="dxa"/>
            <w:gridSpan w:val="2"/>
          </w:tcPr>
          <w:p w14:paraId="6C4BD8CC" w14:textId="77777777" w:rsidR="00876B60" w:rsidRDefault="00C4687B">
            <w:pPr>
              <w:spacing w:after="40" w:line="259" w:lineRule="auto"/>
            </w:pPr>
            <w:r>
              <w:rPr>
                <w:rFonts w:eastAsia="Cambria" w:cs="Cambria"/>
                <w:b/>
                <w:color w:val="548235"/>
                <w:sz w:val="23"/>
              </w:rPr>
              <w:t xml:space="preserve">2.  whether any of the above activities are suitable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YES: a real once-in-a-lifetime treat</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w:t>
            </w:r>
            <w:r w:rsidRPr="00DC65FE">
              <w:rPr>
                <w:rFonts w:eastAsia="Cambria" w:cs="Cambria"/>
                <w:i/>
                <w:color w:val="EE0000"/>
                <w:sz w:val="20"/>
              </w:rPr>
              <w:t xml:space="preserve">Nobody hires a helicopter or a Michelin chef twice</w:t>
            </w:r>
            <w:r>
              <w:rPr>
                <w:rFonts w:eastAsia="Cambria" w:cs="Cambria"/>
                <w:i/>
                <w:color w:val="000000"/>
                <w:sz w:val="20"/>
              </w:rPr>
              <w:t xml:space="preserve"> — the class will talk about it for years.</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YES: shared memories and photos for the yearbook</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A cooking class or a zip line gives </w:t>
            </w:r>
            <w:r w:rsidRPr="00DC65FE">
              <w:rPr>
                <w:rFonts w:eastAsia="Cambria" w:cs="Cambria"/>
                <w:i/>
                <w:color w:val="EE0000"/>
                <w:sz w:val="20"/>
              </w:rPr>
              <w:t xml:space="preserve">everyone something to laugh about in the same photo</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NO: too pricey for a whole class</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w:t>
            </w:r>
            <w:r w:rsidRPr="00DC65FE">
              <w:rPr>
                <w:rFonts w:eastAsia="Cambria" w:cs="Cambria"/>
                <w:i/>
                <w:color w:val="EE0000"/>
                <w:sz w:val="20"/>
              </w:rPr>
              <w:t xml:space="preserve">A helicopter seat costs more than the whole class dinner</w:t>
            </w:r>
            <w:r>
              <w:rPr>
                <w:rFonts w:eastAsia="Cambria" w:cs="Cambria"/>
                <w:i/>
                <w:color w:val="000000"/>
                <w:sz w:val="20"/>
              </w:rPr>
              <w:t xml:space="preserve">, so half the class would opt out.</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NO: safety and fitness limits</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Zip-lining needs a health declaration and a briefing, </w:t>
            </w:r>
            <w:r w:rsidRPr="00DC65FE">
              <w:rPr>
                <w:rFonts w:eastAsia="Cambria" w:cs="Cambria"/>
                <w:i/>
                <w:color w:val="EE0000"/>
                <w:sz w:val="20"/>
              </w:rPr>
              <w:t xml:space="preserve">and not every eighteen-year-old can join</w:t>
            </w:r>
            <w:r>
              <w:rPr>
                <w:rFonts w:eastAsia="Cambria" w:cs="Cambria"/>
                <w:i/>
                <w:color w:val="000000"/>
                <w:sz w:val="20"/>
              </w:rPr>
              <w:t xml:space="preserve">.</w:t>
            </w:r>
          </w:p>
        </w:tc>
      </w:tr>
    </w:tbl>
    <w:p w14:paraId="30014FB8"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12B6C88F" w14:textId="77777777">
        <w:tc>
          <w:tcPr>
            <w:tcW w:w="10224" w:type="dxa"/>
            <w:gridSpan w:val="2"/>
          </w:tcPr>
          <w:p w14:paraId="3D5C22FB" w14:textId="77777777" w:rsidR="00876B60" w:rsidRDefault="00C4687B">
            <w:pPr>
              <w:spacing w:after="40" w:line="259" w:lineRule="auto"/>
            </w:pPr>
            <w:r>
              <w:rPr>
                <w:rFonts w:eastAsia="Cambria" w:cs="Cambria"/>
                <w:b/>
                <w:color w:val="14233C"/>
                <w:sz w:val="23"/>
              </w:rPr>
              <w:t xml:space="preserve">3.  how else you might celebrate your graduation</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farewell dinner with a slideshow</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Book a restaurant, </w:t>
            </w:r>
            <w:r w:rsidRPr="00DC65FE">
              <w:rPr>
                <w:rFonts w:eastAsia="Cambria" w:cs="Cambria"/>
                <w:i/>
                <w:color w:val="EE0000"/>
                <w:sz w:val="20"/>
              </w:rPr>
              <w:t xml:space="preserve">play five years of photos</w:t>
            </w:r>
            <w:r>
              <w:rPr>
                <w:rFonts w:eastAsia="Cambria" w:cs="Cambria"/>
                <w:i/>
                <w:color w:val="000000"/>
                <w:sz w:val="20"/>
              </w:rPr>
              <w:t xml:space="preserve"> and ask two people to speak.</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school-hall party with music and games</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The school hall is free, </w:t>
            </w:r>
            <w:r w:rsidRPr="00DC65FE">
              <w:rPr>
                <w:rFonts w:eastAsia="Cambria" w:cs="Cambria"/>
                <w:i/>
                <w:color w:val="EE0000"/>
                <w:sz w:val="20"/>
              </w:rPr>
              <w:t xml:space="preserve">so the whole class can come for a few hundred dollars</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low-cost outing or camp</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A barbecue, a hike or an overnight camp </w:t>
            </w:r>
            <w:r w:rsidRPr="00DC65FE">
              <w:rPr>
                <w:rFonts w:eastAsia="Cambria" w:cs="Cambria"/>
                <w:i/>
                <w:color w:val="EE0000"/>
                <w:sz w:val="20"/>
              </w:rPr>
              <w:t xml:space="preserve">costs a fraction of a helicopter ride</w:t>
            </w:r>
            <w:r>
              <w:rPr>
                <w:rFonts w:eastAsia="Cambria" w:cs="Cambria"/>
                <w:i/>
                <w:color w:val="000000"/>
                <w:sz w:val="20"/>
              </w:rPr>
              <w:t xml:space="preserve"> and includes everyone.</w:t>
            </w:r>
          </w:p>
        </w:tc>
      </w:tr>
    </w:tbl>
    <w:p w14:paraId="1745E116" w14:textId="77777777" w:rsidR="00876B60" w:rsidRDefault="00876B60">
      <w:pPr>
        <w:spacing w:after="60" w:line="259" w:lineRule="auto"/>
      </w:pPr>
      <w:r>
        <w:rPr>
          <w:rFonts w:eastAsia="Cambria" w:cs="Cambria"/>
          <w:i/>
          <w:color w:val="5A6470"/>
          <w:sz w:val="21"/>
        </w:rPr>
        <w:t xml:space="preserve">Note: the fourth bullet (anything else you think is important) has no slide — it is the group’s open floor. If they stall, prompt with the photos and videos that keep the day alive, who should be invited (teachers, families, other classes) or how the class will stay in touch afterwards.</w:t>
      </w:r>
    </w:p>
    <w:p w14:paraId="6ED8CFF2" w14:textId="77777777" w:rsidR="00876B60" w:rsidRDefault="00C4687B">
      <w:pPr>
        <w:spacing w:after="0" w:line="259" w:lineRule="auto"/>
      </w:pPr>
      <w:r>
        <w:br w:type="page"/>
      </w:r>
    </w:p>
    <w:p w14:paraId="0EAE77A5" w14:textId="77777777" w:rsidR="00876B60" w:rsidRDefault="00C4687B">
      <w:pPr>
        <w:keepNext/>
        <w:spacing w:after="100" w:line="259" w:lineRule="auto"/>
      </w:pPr>
      <w:r>
        <w:rPr>
          <w:rFonts w:eastAsia="Cambria" w:cs="Cambria"/>
          <w:b/>
          <w:color w:val="548235"/>
          <w:sz w:val="26"/>
          <w:u w:val="single"/>
        </w:rPr>
        <w:lastRenderedPageBreak/>
        <w:t>Part B – Individual Response: Questions 7 and 8  (1 minute each)</w:t>
      </w:r>
    </w:p>
    <w:p w14:paraId="5630AAAA" w14:textId="77777777" w:rsidR="00876B60" w:rsidRDefault="00C4687B">
      <w:pPr>
        <w:keepNext/>
        <w:spacing w:before="80" w:after="60" w:line="259" w:lineRule="auto"/>
      </w:pPr>
      <w:r>
        <w:rPr>
          <w:rFonts w:eastAsia="Cambria" w:cs="Cambria"/>
          <w:b/>
          <w:color w:val="14233C"/>
          <w:sz w:val="23"/>
        </w:rPr>
        <w:t xml:space="preserve">Q7.  Would you like to be on the school graduation organising committee?</w:t>
      </w:r>
    </w:p>
    <w:tbl>
      <w:tblPr>
        <w:tblStyle w:val="TableGrid"/>
        <w:tblW w:w="10224" w:type="dxa"/>
        <w:tblLayout w:type="fixed"/>
        <w:tblLook w:val="04A0" w:firstRow="1" w:lastRow="0" w:firstColumn="1" w:lastColumn="0" w:noHBand="0" w:noVBand="1"/>
      </w:tblPr>
      <w:tblGrid>
        <w:gridCol w:w="3528"/>
        <w:gridCol w:w="6696"/>
      </w:tblGrid>
      <w:tr w:rsidR="00876B60" w14:paraId="3FD683C6" w14:textId="77777777">
        <w:tc>
          <w:tcPr>
            <w:tcW w:w="3528" w:type="dxa"/>
            <w:shd w:val="clear" w:color="auto" w:fill="EAF1E5"/>
          </w:tcPr>
          <w:p w14:paraId="24101EAA" w14:textId="77777777" w:rsidR="00876B60" w:rsidRDefault="00C4687B">
            <w:pPr>
              <w:spacing w:after="40" w:line="259" w:lineRule="auto"/>
            </w:pPr>
            <w:r>
              <w:rPr>
                <w:rFonts w:eastAsia="Cambria" w:cs="Cambria"/>
                <w:b/>
                <w:color w:val="14233C"/>
                <w:sz w:val="21"/>
              </w:rPr>
              <w:t xml:space="preserve">4 noun-phrase ideas  (2 YES · 2 NO)</w:t>
            </w:r>
          </w:p>
        </w:tc>
        <w:tc>
          <w:tcPr>
            <w:tcW w:w="6696" w:type="dxa"/>
            <w:shd w:val="clear" w:color="auto" w:fill="EAF1E5"/>
          </w:tcPr>
          <w:p w14:paraId="1975309C" w14:textId="77777777" w:rsidR="00876B60" w:rsidRDefault="00C4687B">
            <w:pPr>
              <w:spacing w:after="40" w:line="259" w:lineRule="auto"/>
            </w:pPr>
            <w:r>
              <w:rPr>
                <w:rFonts w:eastAsia="Cambria" w:cs="Cambria"/>
                <w:b/>
                <w:color w:val="14233C"/>
                <w:sz w:val="21"/>
              </w:rPr>
              <w:t>Model example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YES: </w:t>
            </w:r>
            <w:r w:rsidRPr="000469F2">
              <w:rPr>
                <w:rFonts w:eastAsia="Cambria" w:cs="Cambria"/>
                <w:b/>
                <w:color w:val="EE0000"/>
                <w:sz w:val="20"/>
              </w:rPr>
              <w:t xml:space="preserve">a chance to shape the event</w:t>
            </w:r>
          </w:p>
        </w:tc>
        <w:tc>
          <w:tcPr>
            <w:tcW w:w="6696" w:type="dxa"/>
          </w:tcPr>
          <w:p w14:paraId="03CC4B43" w14:textId="77777777" w:rsidR="00876B60" w:rsidRDefault="00C4687B">
            <w:pPr>
              <w:spacing w:after="40" w:line="259" w:lineRule="auto"/>
            </w:pPr>
            <w:r>
              <w:rPr>
                <w:rFonts w:eastAsia="Cambria" w:cs="Cambria"/>
                <w:i/>
                <w:color w:val="000000"/>
                <w:sz w:val="20"/>
              </w:rPr>
              <w:t xml:space="preserve">I would rather </w:t>
            </w:r>
            <w:r w:rsidRPr="00DC65FE">
              <w:rPr>
                <w:rFonts w:eastAsia="Cambria" w:cs="Cambria"/>
                <w:i/>
                <w:color w:val="EE0000"/>
                <w:sz w:val="20"/>
              </w:rPr>
              <w:t xml:space="preserve">decide the programme than complain about it</w:t>
            </w:r>
            <w:r>
              <w:rPr>
                <w:rFonts w:eastAsia="Cambria" w:cs="Cambria"/>
                <w:i/>
                <w:color w:val="000000"/>
                <w:sz w:val="20"/>
              </w:rPr>
              <w:t xml:space="preserve"> afterwards.</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YES: </w:t>
            </w:r>
            <w:r w:rsidRPr="000469F2">
              <w:rPr>
                <w:rFonts w:eastAsia="Cambria" w:cs="Cambria"/>
                <w:b/>
                <w:color w:val="EE0000"/>
                <w:sz w:val="20"/>
              </w:rPr>
              <w:t xml:space="preserve">useful leadership and budgeting experience</w:t>
            </w:r>
          </w:p>
        </w:tc>
        <w:tc>
          <w:tcPr>
            <w:tcW w:w="6696" w:type="dxa"/>
          </w:tcPr>
          <w:p w14:paraId="03CC4B43" w14:textId="77777777" w:rsidR="00876B60" w:rsidRDefault="00C4687B">
            <w:pPr>
              <w:spacing w:after="40" w:line="259" w:lineRule="auto"/>
            </w:pPr>
            <w:r>
              <w:rPr>
                <w:rFonts w:eastAsia="Cambria" w:cs="Cambria"/>
                <w:i/>
                <w:color w:val="000000"/>
                <w:sz w:val="20"/>
              </w:rPr>
              <w:t xml:space="preserve">It is </w:t>
            </w:r>
            <w:r w:rsidRPr="00DC65FE">
              <w:rPr>
                <w:rFonts w:eastAsia="Cambria" w:cs="Cambria"/>
                <w:i/>
                <w:color w:val="EE0000"/>
                <w:sz w:val="20"/>
              </w:rPr>
              <w:t xml:space="preserve">something real to put in my university application</w:t>
            </w:r>
            <w:r>
              <w:rPr>
                <w:rFonts w:eastAsia="Cambria" w:cs="Cambria"/>
                <w:i/>
                <w:color w:val="000000"/>
                <w:sz w:val="20"/>
              </w:rPr>
              <w:t xml:space="preserve"> — not just a club membership.</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NO: </w:t>
            </w:r>
            <w:r w:rsidRPr="000469F2">
              <w:rPr>
                <w:rFonts w:eastAsia="Cambria" w:cs="Cambria"/>
                <w:b/>
                <w:color w:val="EE0000"/>
                <w:sz w:val="20"/>
              </w:rPr>
              <w:t xml:space="preserve">the work collides with my DSE revision</w:t>
            </w:r>
          </w:p>
        </w:tc>
        <w:tc>
          <w:tcPr>
            <w:tcW w:w="6696" w:type="dxa"/>
          </w:tcPr>
          <w:p w14:paraId="03CC4B43" w14:textId="77777777" w:rsidR="00876B60" w:rsidRDefault="00C4687B">
            <w:pPr>
              <w:spacing w:after="40" w:line="259" w:lineRule="auto"/>
            </w:pPr>
            <w:r>
              <w:rPr>
                <w:rFonts w:eastAsia="Cambria" w:cs="Cambria"/>
                <w:i/>
                <w:color w:val="000000"/>
                <w:sz w:val="20"/>
              </w:rPr>
              <w:t xml:space="preserve">The committee meets every week, and </w:t>
            </w:r>
            <w:r w:rsidRPr="00DC65FE">
              <w:rPr>
                <w:rFonts w:eastAsia="Cambria" w:cs="Cambria"/>
                <w:i/>
                <w:color w:val="EE0000"/>
                <w:sz w:val="20"/>
              </w:rPr>
              <w:t xml:space="preserve">my revision already fills every evening</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NO: </w:t>
            </w:r>
            <w:r w:rsidRPr="000469F2">
              <w:rPr>
                <w:rFonts w:eastAsia="Cambria" w:cs="Cambria"/>
                <w:b/>
                <w:color w:val="EE0000"/>
                <w:sz w:val="20"/>
              </w:rPr>
              <w:t xml:space="preserve">the blame when something goes wrong</w:t>
            </w:r>
          </w:p>
        </w:tc>
        <w:tc>
          <w:tcPr>
            <w:tcW w:w="6696" w:type="dxa"/>
          </w:tcPr>
          <w:p w14:paraId="03CC4B43" w14:textId="77777777" w:rsidR="00876B60" w:rsidRDefault="00C4687B">
            <w:pPr>
              <w:spacing w:after="40" w:line="259" w:lineRule="auto"/>
            </w:pPr>
            <w:r>
              <w:rPr>
                <w:rFonts w:eastAsia="Cambria" w:cs="Cambria"/>
                <w:i/>
                <w:color w:val="000000"/>
                <w:sz w:val="20"/>
              </w:rPr>
              <w:t xml:space="preserve">Whoever books the restaurant </w:t>
            </w:r>
            <w:r w:rsidRPr="00DC65FE">
              <w:rPr>
                <w:rFonts w:eastAsia="Cambria" w:cs="Cambria"/>
                <w:i/>
                <w:color w:val="EE0000"/>
                <w:sz w:val="20"/>
              </w:rPr>
              <w:t xml:space="preserve">takes the complaints about the food and the price</w:t>
            </w:r>
            <w:r>
              <w:rPr>
                <w:rFonts w:eastAsia="Cambria" w:cs="Cambria"/>
                <w:i/>
                <w:color w:val="000000"/>
                <w:sz w:val="20"/>
              </w:rPr>
              <w:t xml:space="preserve">.</w:t>
            </w:r>
          </w:p>
        </w:tc>
      </w:tr>
    </w:tbl>
    <w:p w14:paraId="079ED365" w14:textId="77777777" w:rsidR="00876B60" w:rsidRDefault="00876B60">
      <w:pPr>
        <w:spacing w:after="80" w:line="259" w:lineRule="auto"/>
      </w:pPr>
    </w:p>
    <w:p w14:paraId="73208841" w14:textId="77777777" w:rsidR="00876B60" w:rsidRDefault="00C4687B">
      <w:pPr>
        <w:keepNext/>
        <w:spacing w:before="40" w:after="60" w:line="259" w:lineRule="auto"/>
      </w:pPr>
      <w:r>
        <w:rPr>
          <w:rFonts w:eastAsia="Cambria" w:cs="Cambria"/>
          <w:b/>
          <w:color w:val="14233C"/>
          <w:sz w:val="23"/>
        </w:rPr>
        <w:t>▸  Upgrade opportunity for Q7</w:t>
      </w:r>
    </w:p>
    <w:tbl>
      <w:tblPr>
        <w:tblStyle w:val="TableGrid"/>
        <w:tblW w:w="10224" w:type="dxa"/>
        <w:tblLayout w:type="fixed"/>
        <w:tblLook w:val="04A0" w:firstRow="1" w:lastRow="0" w:firstColumn="1" w:lastColumn="0" w:noHBand="0" w:noVBand="1"/>
      </w:tblPr>
      <w:tblGrid>
        <w:gridCol w:w="2664"/>
        <w:gridCol w:w="4680"/>
        <w:gridCol w:w="2880"/>
      </w:tblGrid>
      <w:tr w:rsidR="00876B60" w14:paraId="48134E6A" w14:textId="77777777">
        <w:tc>
          <w:tcPr>
            <w:tcW w:w="2664" w:type="dxa"/>
            <w:shd w:val="clear" w:color="auto" w:fill="EAF1E5"/>
          </w:tcPr>
          <w:p w14:paraId="42181927"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89CA74"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0E28A374" w14:textId="77777777" w:rsidR="00876B60" w:rsidRDefault="00C4687B">
            <w:pPr>
              <w:spacing w:after="40" w:line="259" w:lineRule="auto"/>
            </w:pPr>
            <w:r>
              <w:rPr>
                <w:rFonts w:eastAsia="Cambria" w:cs="Cambria"/>
                <w:b/>
                <w:color w:val="14233C"/>
                <w:sz w:val="21"/>
              </w:rPr>
              <w:t>Why it scores</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“I want to help plan it.”</w:t>
            </w:r>
          </w:p>
        </w:tc>
        <w:tc>
          <w:tcPr>
            <w:tcW w:w="4680" w:type="dxa"/>
          </w:tcPr>
          <w:p w14:paraId="4308484E" w14:textId="77777777" w:rsidR="00876B60" w:rsidRDefault="00C4687B">
            <w:pPr>
              <w:spacing w:after="40" w:line="259" w:lineRule="auto"/>
            </w:pPr>
            <w:r>
              <w:rPr>
                <w:rFonts w:eastAsia="Cambria" w:cs="Cambria"/>
                <w:b/>
                <w:color w:val="000000"/>
                <w:sz w:val="20"/>
              </w:rPr>
              <w:t xml:space="preserve">I would like to take charge of the arrangements.</w:t>
            </w:r>
          </w:p>
        </w:tc>
        <w:tc>
          <w:tcPr>
            <w:tcW w:w="2880" w:type="dxa"/>
          </w:tcPr>
          <w:p w14:paraId="2FCAAF8E" w14:textId="77777777" w:rsidR="00876B60" w:rsidRDefault="00C4687B">
            <w:pPr>
              <w:spacing w:after="40" w:line="259" w:lineRule="auto"/>
            </w:pPr>
            <w:r>
              <w:rPr>
                <w:rFonts w:eastAsia="Cambria" w:cs="Cambria"/>
                <w:color w:val="000000"/>
                <w:sz w:val="20"/>
              </w:rPr>
              <w:t xml:space="preserve">Names the role precisely</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“It looks good on my record.”</w:t>
            </w:r>
          </w:p>
        </w:tc>
        <w:tc>
          <w:tcPr>
            <w:tcW w:w="4680" w:type="dxa"/>
          </w:tcPr>
          <w:p w14:paraId="4308484E" w14:textId="77777777" w:rsidR="00876B60" w:rsidRDefault="00C4687B">
            <w:pPr>
              <w:spacing w:after="40" w:line="259" w:lineRule="auto"/>
            </w:pPr>
            <w:r>
              <w:rPr>
                <w:rFonts w:eastAsia="Cambria" w:cs="Cambria"/>
                <w:b/>
                <w:color w:val="000000"/>
                <w:sz w:val="20"/>
              </w:rPr>
              <w:t xml:space="preserve">It would strengthen my university application.</w:t>
            </w:r>
          </w:p>
        </w:tc>
        <w:tc>
          <w:tcPr>
            <w:tcW w:w="2880" w:type="dxa"/>
          </w:tcPr>
          <w:p w14:paraId="2FCAAF8E" w14:textId="77777777" w:rsidR="00876B60" w:rsidRDefault="00C4687B">
            <w:pPr>
              <w:spacing w:after="40" w:line="259" w:lineRule="auto"/>
            </w:pPr>
            <w:r>
              <w:rPr>
                <w:rFonts w:eastAsia="Cambria" w:cs="Cambria"/>
                <w:color w:val="000000"/>
                <w:sz w:val="20"/>
              </w:rPr>
              <w:t xml:space="preserve">A formal, specific reason</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“It is too much work.”</w:t>
            </w:r>
          </w:p>
        </w:tc>
        <w:tc>
          <w:tcPr>
            <w:tcW w:w="4680" w:type="dxa"/>
          </w:tcPr>
          <w:p w14:paraId="4308484E" w14:textId="77777777" w:rsidR="00876B60" w:rsidRDefault="00C4687B">
            <w:pPr>
              <w:spacing w:after="40" w:line="259" w:lineRule="auto"/>
            </w:pPr>
            <w:r>
              <w:rPr>
                <w:rFonts w:eastAsia="Cambria" w:cs="Cambria"/>
                <w:b/>
                <w:color w:val="000000"/>
                <w:sz w:val="20"/>
              </w:rPr>
              <w:t xml:space="preserve">The workload would clash with my revision schedule.</w:t>
            </w:r>
          </w:p>
        </w:tc>
        <w:tc>
          <w:tcPr>
            <w:tcW w:w="2880" w:type="dxa"/>
          </w:tcPr>
          <w:p w14:paraId="2FCAAF8E" w14:textId="77777777" w:rsidR="00876B60" w:rsidRDefault="00C4687B">
            <w:pPr>
              <w:spacing w:after="40" w:line="259" w:lineRule="auto"/>
            </w:pPr>
            <w:r>
              <w:rPr>
                <w:rFonts w:eastAsia="Cambria" w:cs="Cambria"/>
                <w:color w:val="000000"/>
                <w:sz w:val="20"/>
              </w:rPr>
              <w:t xml:space="preserve">Names the cost precisely</w:t>
            </w:r>
          </w:p>
        </w:tc>
      </w:tr>
    </w:tbl>
    <w:p w14:paraId="7799EB13" w14:textId="77777777" w:rsidR="00876B60" w:rsidRDefault="00C4687B">
      <w:pPr>
        <w:keepNext/>
        <w:spacing w:before="240" w:after="60" w:line="259" w:lineRule="auto"/>
      </w:pPr>
      <w:r>
        <w:rPr>
          <w:rFonts w:eastAsia="Cambria" w:cs="Cambria"/>
          <w:b/>
          <w:color w:val="14233C"/>
          <w:sz w:val="23"/>
        </w:rPr>
        <w:t xml:space="preserve">Q8.  Is a graduation celebration meaningful to you?</w:t>
      </w:r>
    </w:p>
    <w:tbl>
      <w:tblPr>
        <w:tblStyle w:val="TableGrid"/>
        <w:tblW w:w="10224" w:type="dxa"/>
        <w:tblLayout w:type="fixed"/>
        <w:tblLook w:val="04A0" w:firstRow="1" w:lastRow="0" w:firstColumn="1" w:lastColumn="0" w:noHBand="0" w:noVBand="1"/>
      </w:tblPr>
      <w:tblGrid>
        <w:gridCol w:w="3528"/>
        <w:gridCol w:w="6696"/>
      </w:tblGrid>
      <w:tr w:rsidR="00876B60" w14:paraId="465E0E2A" w14:textId="77777777">
        <w:tc>
          <w:tcPr>
            <w:tcW w:w="3528" w:type="dxa"/>
            <w:shd w:val="clear" w:color="auto" w:fill="EAF1E5"/>
          </w:tcPr>
          <w:p w14:paraId="66DC3CC0" w14:textId="77777777" w:rsidR="00876B60" w:rsidRDefault="00C4687B">
            <w:pPr>
              <w:spacing w:after="40" w:line="259" w:lineRule="auto"/>
            </w:pPr>
            <w:r>
              <w:rPr>
                <w:rFonts w:eastAsia="Cambria" w:cs="Cambria"/>
                <w:b/>
                <w:color w:val="14233C"/>
                <w:sz w:val="21"/>
              </w:rPr>
              <w:t xml:space="preserve">2 noun-phrase ideas  (YES · NO)</w:t>
            </w:r>
          </w:p>
        </w:tc>
        <w:tc>
          <w:tcPr>
            <w:tcW w:w="6696" w:type="dxa"/>
            <w:shd w:val="clear" w:color="auto" w:fill="EAF1E5"/>
          </w:tcPr>
          <w:p w14:paraId="2A136D8A" w14:textId="77777777" w:rsidR="00876B60" w:rsidRDefault="00C4687B">
            <w:pPr>
              <w:spacing w:after="40" w:line="259" w:lineRule="auto"/>
            </w:pPr>
            <w:r>
              <w:rPr>
                <w:rFonts w:eastAsia="Cambria" w:cs="Cambria"/>
                <w:b/>
                <w:color w:val="14233C"/>
                <w:sz w:val="21"/>
              </w:rPr>
              <w:t>Model example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YES: </w:t>
            </w:r>
            <w:r w:rsidRPr="000469F2">
              <w:rPr>
                <w:rFonts w:eastAsia="Cambria" w:cs="Cambria"/>
                <w:b/>
                <w:color w:val="EE0000"/>
                <w:sz w:val="20"/>
              </w:rPr>
              <w:t xml:space="preserve">a proper send-off for six years</w:t>
            </w:r>
          </w:p>
        </w:tc>
        <w:tc>
          <w:tcPr>
            <w:tcW w:w="6696" w:type="dxa"/>
          </w:tcPr>
          <w:p w14:paraId="03CC4B43" w14:textId="77777777" w:rsidR="00876B60" w:rsidRDefault="00C4687B">
            <w:pPr>
              <w:spacing w:after="40" w:line="259" w:lineRule="auto"/>
            </w:pPr>
            <w:r>
              <w:rPr>
                <w:rFonts w:eastAsia="Cambria" w:cs="Cambria"/>
                <w:i/>
                <w:color w:val="000000"/>
                <w:sz w:val="20"/>
              </w:rPr>
              <w:t xml:space="preserve">Six years of classmates deserve </w:t>
            </w:r>
            <w:r w:rsidRPr="00DC65FE">
              <w:rPr>
                <w:rFonts w:eastAsia="Cambria" w:cs="Cambria"/>
                <w:i/>
                <w:color w:val="EE0000"/>
                <w:sz w:val="20"/>
              </w:rPr>
              <w:t xml:space="preserve">more than a message in the group chat</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NO: </w:t>
            </w:r>
            <w:r w:rsidRPr="000469F2">
              <w:rPr>
                <w:rFonts w:eastAsia="Cambria" w:cs="Cambria"/>
                <w:b/>
                <w:color w:val="EE0000"/>
                <w:sz w:val="20"/>
              </w:rPr>
              <w:t xml:space="preserve">the friendships matter more than the party</w:t>
            </w:r>
          </w:p>
        </w:tc>
        <w:tc>
          <w:tcPr>
            <w:tcW w:w="6696" w:type="dxa"/>
          </w:tcPr>
          <w:p w14:paraId="03CC4B43" w14:textId="77777777" w:rsidR="00876B60" w:rsidRDefault="00C4687B">
            <w:pPr>
              <w:spacing w:after="40" w:line="259" w:lineRule="auto"/>
            </w:pPr>
            <w:r>
              <w:rPr>
                <w:rFonts w:eastAsia="Cambria" w:cs="Cambria"/>
                <w:i/>
                <w:color w:val="000000"/>
                <w:sz w:val="20"/>
              </w:rPr>
              <w:t xml:space="preserve">A dinner does not make us closer — </w:t>
            </w:r>
            <w:r w:rsidRPr="00DC65FE">
              <w:rPr>
                <w:rFonts w:eastAsia="Cambria" w:cs="Cambria"/>
                <w:i/>
                <w:color w:val="EE0000"/>
                <w:sz w:val="20"/>
              </w:rPr>
              <w:t xml:space="preserve">the people I will still text in five years are already clear</w:t>
            </w:r>
            <w:r>
              <w:rPr>
                <w:rFonts w:eastAsia="Cambria" w:cs="Cambria"/>
                <w:i/>
                <w:color w:val="000000"/>
                <w:sz w:val="20"/>
              </w:rPr>
              <w:t xml:space="preserve">.</w:t>
            </w:r>
          </w:p>
        </w:tc>
      </w:tr>
    </w:tbl>
    <w:p w14:paraId="31228773" w14:textId="77777777" w:rsidR="00876B60" w:rsidRDefault="00876B60">
      <w:pPr>
        <w:spacing w:after="80" w:line="259" w:lineRule="auto"/>
      </w:pPr>
    </w:p>
    <w:p w14:paraId="14B31E85" w14:textId="77777777" w:rsidR="00876B60" w:rsidRDefault="00C4687B">
      <w:pPr>
        <w:keepNext/>
        <w:spacing w:before="40" w:after="60" w:line="259" w:lineRule="auto"/>
      </w:pPr>
      <w:r>
        <w:rPr>
          <w:rFonts w:eastAsia="Cambria" w:cs="Cambria"/>
          <w:b/>
          <w:color w:val="14233C"/>
          <w:sz w:val="23"/>
        </w:rPr>
        <w:t>▸  Upgrade opportunity for Q8</w:t>
      </w:r>
    </w:p>
    <w:tbl>
      <w:tblPr>
        <w:tblStyle w:val="TableGrid"/>
        <w:tblW w:w="10224" w:type="dxa"/>
        <w:tblLayout w:type="fixed"/>
        <w:tblLook w:val="04A0" w:firstRow="1" w:lastRow="0" w:firstColumn="1" w:lastColumn="0" w:noHBand="0" w:noVBand="1"/>
      </w:tblPr>
      <w:tblGrid>
        <w:gridCol w:w="2664"/>
        <w:gridCol w:w="4680"/>
        <w:gridCol w:w="2880"/>
      </w:tblGrid>
      <w:tr w:rsidR="00876B60" w14:paraId="11D9F35C" w14:textId="77777777">
        <w:tc>
          <w:tcPr>
            <w:tcW w:w="2664" w:type="dxa"/>
            <w:shd w:val="clear" w:color="auto" w:fill="EAF1E5"/>
          </w:tcPr>
          <w:p w14:paraId="36A6A2B1"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BC39FE"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1D098903" w14:textId="77777777" w:rsidR="00876B60" w:rsidRDefault="00C4687B">
            <w:pPr>
              <w:spacing w:after="40" w:line="259" w:lineRule="auto"/>
            </w:pPr>
            <w:r>
              <w:rPr>
                <w:rFonts w:eastAsia="Cambria" w:cs="Cambria"/>
                <w:b/>
                <w:color w:val="14233C"/>
                <w:sz w:val="21"/>
              </w:rPr>
              <w:t>Why it scores</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“It is just a party.”</w:t>
            </w:r>
          </w:p>
        </w:tc>
        <w:tc>
          <w:tcPr>
            <w:tcW w:w="4680" w:type="dxa"/>
          </w:tcPr>
          <w:p w14:paraId="1FA2935A" w14:textId="77777777" w:rsidR="00876B60" w:rsidRDefault="00C4687B">
            <w:pPr>
              <w:spacing w:after="40" w:line="259" w:lineRule="auto"/>
            </w:pPr>
            <w:r>
              <w:rPr>
                <w:rFonts w:eastAsia="Cambria" w:cs="Cambria"/>
                <w:b/>
                <w:color w:val="000000"/>
                <w:sz w:val="20"/>
              </w:rPr>
              <w:t xml:space="preserve">It is a milestone — the end of one stage and the start of the next.</w:t>
            </w:r>
          </w:p>
        </w:tc>
        <w:tc>
          <w:tcPr>
            <w:tcW w:w="2880" w:type="dxa"/>
          </w:tcPr>
          <w:p w14:paraId="3AFBB298" w14:textId="77777777" w:rsidR="00876B60" w:rsidRDefault="00C4687B">
            <w:pPr>
              <w:spacing w:after="40" w:line="259" w:lineRule="auto"/>
            </w:pPr>
            <w:r>
              <w:rPr>
                <w:rFonts w:eastAsia="Cambria" w:cs="Cambria"/>
                <w:color w:val="000000"/>
                <w:sz w:val="20"/>
              </w:rPr>
              <w:t xml:space="preserve">Reframes the event</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“I want to remember my class.”</w:t>
            </w:r>
          </w:p>
        </w:tc>
        <w:tc>
          <w:tcPr>
            <w:tcW w:w="4680" w:type="dxa"/>
          </w:tcPr>
          <w:p w14:paraId="1FA2935A" w14:textId="77777777" w:rsidR="00876B60" w:rsidRDefault="00C4687B">
            <w:pPr>
              <w:spacing w:after="40" w:line="259" w:lineRule="auto"/>
            </w:pPr>
            <w:r>
              <w:rPr>
                <w:rFonts w:eastAsia="Cambria" w:cs="Cambria"/>
                <w:b/>
                <w:color w:val="000000"/>
                <w:sz w:val="20"/>
              </w:rPr>
              <w:t xml:space="preserve">It gives us a shared memory to look back on.</w:t>
            </w:r>
          </w:p>
        </w:tc>
        <w:tc>
          <w:tcPr>
            <w:tcW w:w="2880" w:type="dxa"/>
          </w:tcPr>
          <w:p w14:paraId="3AFBB298" w14:textId="77777777" w:rsidR="00876B60" w:rsidRDefault="00C4687B">
            <w:pPr>
              <w:spacing w:after="40" w:line="259" w:lineRule="auto"/>
            </w:pPr>
            <w:r>
              <w:rPr>
                <w:rFonts w:eastAsia="Cambria" w:cs="Cambria"/>
                <w:color w:val="000000"/>
                <w:sz w:val="20"/>
              </w:rPr>
              <w:t xml:space="preserve">Names the value, not the event</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“I don’t need a ceremony.”</w:t>
            </w:r>
          </w:p>
        </w:tc>
        <w:tc>
          <w:tcPr>
            <w:tcW w:w="4680" w:type="dxa"/>
          </w:tcPr>
          <w:p w14:paraId="1FA2935A" w14:textId="77777777" w:rsidR="00876B60" w:rsidRDefault="00C4687B">
            <w:pPr>
              <w:spacing w:after="40" w:line="259" w:lineRule="auto"/>
            </w:pPr>
            <w:r>
              <w:rPr>
                <w:rFonts w:eastAsia="Cambria" w:cs="Cambria"/>
                <w:b/>
                <w:color w:val="000000"/>
                <w:sz w:val="20"/>
              </w:rPr>
              <w:t xml:space="preserve">The celebration means less to me than the friendships it marks.</w:t>
            </w:r>
          </w:p>
        </w:tc>
        <w:tc>
          <w:tcPr>
            <w:tcW w:w="2880" w:type="dxa"/>
          </w:tcPr>
          <w:p w14:paraId="3AFBB298" w14:textId="77777777" w:rsidR="00876B60" w:rsidRDefault="00C4687B">
            <w:pPr>
              <w:spacing w:after="40" w:line="259" w:lineRule="auto"/>
            </w:pPr>
            <w:r>
              <w:rPr>
                <w:rFonts w:eastAsia="Cambria" w:cs="Cambria"/>
                <w:color w:val="000000"/>
                <w:sz w:val="20"/>
              </w:rPr>
              <w:t xml:space="preserve">Concedes, then commits</w:t>
            </w:r>
          </w:p>
        </w:tc>
      </w:tr>
    </w:tbl>
    <w:p w14:paraId="68429309" w14:textId="77777777" w:rsidR="00C4687B" w:rsidRDefault="00C4687B"/>
    <w:sectPr w:rsidR="00C4687B"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063212">
    <w:abstractNumId w:val="8"/>
  </w:num>
  <w:num w:numId="2" w16cid:durableId="986322912">
    <w:abstractNumId w:val="6"/>
  </w:num>
  <w:num w:numId="3" w16cid:durableId="1862157507">
    <w:abstractNumId w:val="5"/>
  </w:num>
  <w:num w:numId="4" w16cid:durableId="1691367753">
    <w:abstractNumId w:val="4"/>
  </w:num>
  <w:num w:numId="5" w16cid:durableId="731469281">
    <w:abstractNumId w:val="7"/>
  </w:num>
  <w:num w:numId="6" w16cid:durableId="583536706">
    <w:abstractNumId w:val="3"/>
  </w:num>
  <w:num w:numId="7" w16cid:durableId="1034959522">
    <w:abstractNumId w:val="2"/>
  </w:num>
  <w:num w:numId="8" w16cid:durableId="1596598304">
    <w:abstractNumId w:val="1"/>
  </w:num>
  <w:num w:numId="9" w16cid:durableId="209755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9F2"/>
    <w:rsid w:val="0006063C"/>
    <w:rsid w:val="00093CA2"/>
    <w:rsid w:val="0015074B"/>
    <w:rsid w:val="0029639D"/>
    <w:rsid w:val="00326F90"/>
    <w:rsid w:val="003B40CC"/>
    <w:rsid w:val="005703C9"/>
    <w:rsid w:val="00623160"/>
    <w:rsid w:val="00644B28"/>
    <w:rsid w:val="007C6C0B"/>
    <w:rsid w:val="00875F74"/>
    <w:rsid w:val="00876B60"/>
    <w:rsid w:val="009136AA"/>
    <w:rsid w:val="00AA1D8D"/>
    <w:rsid w:val="00AA6015"/>
    <w:rsid w:val="00B47730"/>
    <w:rsid w:val="00BB164D"/>
    <w:rsid w:val="00C4687B"/>
    <w:rsid w:val="00C67C5A"/>
    <w:rsid w:val="00C7006A"/>
    <w:rsid w:val="00CB0664"/>
    <w:rsid w:val="00D4317D"/>
    <w:rsid w:val="00D866F4"/>
    <w:rsid w:val="00DC65FE"/>
    <w:rsid w:val="00E07C44"/>
    <w:rsid w:val="00EF242F"/>
    <w:rsid w:val="00F05BBD"/>
    <w:rsid w:val="00F26445"/>
    <w:rsid w:val="00FA20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6401F0"/>
  <w14:defaultImageDpi w14:val="300"/>
  <w15:docId w15:val="{F02F35DF-6BB2-7D4E-A011-3A2BEB24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Miu</cp:lastModifiedBy>
  <cp:revision>2</cp:revision>
  <dcterms:created xsi:type="dcterms:W3CDTF">2026-10-01T14:21:00Z</dcterms:created>
  <dcterms:modified xsi:type="dcterms:W3CDTF">2026-10-01T14:21:00Z</dcterms:modified>
  <cp:category/>
</cp:coreProperties>
</file>